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CD6B" w14:textId="7BA430AA" w:rsidR="00506BD7" w:rsidRPr="00B341FF" w:rsidRDefault="00506BD7" w:rsidP="00506BD7">
      <w:pPr>
        <w:pStyle w:val="Tekstpodstawowy21"/>
        <w:spacing w:line="300" w:lineRule="auto"/>
        <w:jc w:val="left"/>
        <w:rPr>
          <w:rFonts w:ascii="Calibri" w:hAnsi="Calibri" w:cs="Calibri"/>
          <w:b/>
          <w:bCs/>
          <w:color w:val="4472C4"/>
          <w:sz w:val="22"/>
          <w:szCs w:val="22"/>
        </w:rPr>
      </w:pPr>
      <w:bookmarkStart w:id="0" w:name="_GoBack"/>
      <w:bookmarkEnd w:id="0"/>
      <w:r w:rsidRPr="00B341FF">
        <w:rPr>
          <w:rFonts w:ascii="Calibri" w:hAnsi="Calibri" w:cs="Calibri"/>
          <w:b/>
          <w:bCs/>
          <w:color w:val="4472C4"/>
          <w:sz w:val="22"/>
          <w:szCs w:val="22"/>
        </w:rPr>
        <w:t>REKOMENDOWANY WZÓR</w:t>
      </w:r>
      <w:r>
        <w:rPr>
          <w:rFonts w:ascii="Calibri" w:hAnsi="Calibri" w:cs="Calibri"/>
          <w:b/>
          <w:bCs/>
          <w:color w:val="4472C4"/>
          <w:sz w:val="22"/>
          <w:szCs w:val="22"/>
        </w:rPr>
        <w:t xml:space="preserve"> NR 10</w:t>
      </w:r>
    </w:p>
    <w:p w14:paraId="051A8770" w14:textId="231CE5A4" w:rsidR="00142550" w:rsidRPr="00507461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07461">
        <w:rPr>
          <w:rFonts w:ascii="Calibri" w:eastAsia="Times New Roman" w:hAnsi="Calibri" w:cs="Calibri"/>
          <w:b/>
          <w:bCs/>
          <w:lang w:eastAsia="pl-PL"/>
        </w:rPr>
        <w:t>POLITYKA PRYWATNOŚCI DLA CZŁONKÓW I KANDYDATÓW NA CZŁONKÓW IZBY ARCHITEKTÓW RZECZYPOSPOLITEJ POLSKIEJ</w:t>
      </w:r>
    </w:p>
    <w:p w14:paraId="65CA7913" w14:textId="77777777" w:rsidR="00142550" w:rsidRDefault="00142550" w:rsidP="00142550">
      <w:pPr>
        <w:suppressAutoHyphens/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</w:p>
    <w:p w14:paraId="2393C03F" w14:textId="77777777" w:rsidR="00142550" w:rsidRPr="008D56D4" w:rsidRDefault="00142550" w:rsidP="00142550">
      <w:pPr>
        <w:suppressAutoHyphens/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Zgodnie z art. 13 ust</w:t>
      </w:r>
      <w:r w:rsidRPr="00142550">
        <w:rPr>
          <w:rFonts w:ascii="Calibri" w:eastAsia="Times New Roman" w:hAnsi="Calibri" w:cs="Calibri"/>
          <w:lang w:eastAsia="pl-PL"/>
        </w:rPr>
        <w:t>. 1</w:t>
      </w:r>
      <w:r w:rsidRPr="008D56D4">
        <w:rPr>
          <w:rFonts w:ascii="Calibri" w:eastAsia="Times New Roman" w:hAnsi="Calibri" w:cs="Calibri"/>
          <w:lang w:eastAsia="pl-PL"/>
        </w:rPr>
        <w:t xml:space="preserve"> i ust. 2 ogólnego rozporządzenia o ochronie danych osobowych z dnia 27 kwietnia 2016 r. (RODO) informuję, że:</w:t>
      </w:r>
    </w:p>
    <w:p w14:paraId="7642EB67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07461">
        <w:rPr>
          <w:rFonts w:ascii="Calibri" w:eastAsia="Times New Roman" w:hAnsi="Calibri" w:cs="Calibri"/>
          <w:lang w:eastAsia="pl-PL"/>
        </w:rPr>
        <w:t xml:space="preserve">1) Administratorem Państwa danych osobowych jest Izba Architektów Rzeczypospolitej Polskiej, z siedzibą w Warszawie, ul. Stawki 2A, NIP: 5252228219 (dalej: IARP). Współadministratorem zbioru danych jest właściwa dla Państwa terytorialnie Okręgowa Izba Architektów (dalej: Izba Okręgowa). Wykaz danych adresowych i kontaktowych Izb Okręgowych opublikowany został na stronie internetowej Izby Krajowej: </w:t>
      </w:r>
      <w:hyperlink r:id="rId6" w:history="1">
        <w:r w:rsidRPr="008D56D4">
          <w:rPr>
            <w:rFonts w:ascii="Calibri" w:eastAsia="Times New Roman" w:hAnsi="Calibri" w:cs="Calibri"/>
            <w:color w:val="0000FF"/>
            <w:u w:val="single"/>
            <w:lang w:eastAsia="pl-PL"/>
          </w:rPr>
          <w:t>http://www.izbaarchitektow.pl/pokaz.php?id=33</w:t>
        </w:r>
      </w:hyperlink>
      <w:r w:rsidRPr="008D56D4">
        <w:rPr>
          <w:rFonts w:ascii="Calibri" w:eastAsia="Times New Roman" w:hAnsi="Calibri" w:cs="Calibri"/>
          <w:lang w:eastAsia="pl-PL"/>
        </w:rPr>
        <w:t>.</w:t>
      </w:r>
    </w:p>
    <w:p w14:paraId="004DC94E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2) Przetwarzamy wyłącznie dane, które zostały przez Państwa udostępnione dobrowolnie w związku </w:t>
      </w:r>
      <w:r>
        <w:rPr>
          <w:rFonts w:ascii="Calibri" w:eastAsia="Times New Roman" w:hAnsi="Calibri" w:cs="Calibri"/>
          <w:lang w:eastAsia="pl-PL"/>
        </w:rPr>
        <w:br/>
      </w:r>
      <w:r w:rsidRPr="008D56D4">
        <w:rPr>
          <w:rFonts w:ascii="Calibri" w:eastAsia="Times New Roman" w:hAnsi="Calibri" w:cs="Calibri"/>
          <w:lang w:eastAsia="pl-PL"/>
        </w:rPr>
        <w:t xml:space="preserve">z członkostwem lub ubieganiem się o członkostwo w IARP. Zakres przetwarzanych danych wynika z treści Statutu Izby Architektów Rzeczypospolitej Polskiej oraz z Ustawy z dnia 15 grudnia 2000 r. o samorządach zawodowych architektów oraz inżynierów budownictwa.  Między innymi przetwarzamy następujące Państwa dane osobowe: imię, nazwisko, telefon kontaktowy, numer PESEL, numer dowodu tożsamości, zdjęcie, dane adresowe, informacje o wykształceniu, oraz informacje o przebiegu wykonywaniu zawodu.  </w:t>
      </w:r>
    </w:p>
    <w:p w14:paraId="4330649E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3) Możliwe jest przetwarzanie przez IARP oraz właściwą Izbę Okręgową Państwa danych szczególnych kategorii: danych o stanie zdrowia, podanych przez Państwa dobrowolnie w związku </w:t>
      </w:r>
      <w:r w:rsidRPr="008D56D4">
        <w:rPr>
          <w:rFonts w:ascii="Calibri" w:eastAsia="Times New Roman" w:hAnsi="Calibri" w:cs="Calibri"/>
          <w:lang w:eastAsia="pl-PL"/>
        </w:rPr>
        <w:br/>
        <w:t>z ubieganiem się o skorzystanie z którejś z form wsparcia oferowanej przez IARP lub Izbę Okręgową jak również informacji o wyrokach karnych – przekazane nam bezpośrednio przez sąd powszechny (np. informację o prawomocnym zakazie wykonywania zawodu architekta).</w:t>
      </w:r>
    </w:p>
    <w:p w14:paraId="3290CC7B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4) Dane osobowe przetwarzane będą w celu: </w:t>
      </w:r>
    </w:p>
    <w:p w14:paraId="78014CB1" w14:textId="77777777" w:rsidR="00142550" w:rsidRPr="008D56D4" w:rsidRDefault="00142550" w:rsidP="00142550">
      <w:pPr>
        <w:suppressAutoHyphens/>
        <w:spacing w:after="0" w:line="30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a) realizacji obowiązków ustawowych oraz statutowych przez IARP oraz Izbę Okręgową;</w:t>
      </w:r>
    </w:p>
    <w:p w14:paraId="64E8237A" w14:textId="77777777" w:rsidR="00142550" w:rsidRPr="008D56D4" w:rsidRDefault="00142550" w:rsidP="00142550">
      <w:pPr>
        <w:suppressAutoHyphens/>
        <w:spacing w:after="0" w:line="30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b) przekazywania Państwu informacji na temat aktywności i funkcjonowania samorządu;</w:t>
      </w:r>
    </w:p>
    <w:p w14:paraId="38A5DEDB" w14:textId="77777777" w:rsidR="00142550" w:rsidRPr="008D56D4" w:rsidRDefault="00142550" w:rsidP="00142550">
      <w:pPr>
        <w:suppressAutoHyphens/>
        <w:spacing w:after="0" w:line="300" w:lineRule="auto"/>
        <w:ind w:left="708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c) wydawania czasopism Izbowych oraz innych publikacji, w tym pisma „Zawód: Architekt” oraz newsletterów;</w:t>
      </w:r>
    </w:p>
    <w:p w14:paraId="4E6341BD" w14:textId="77777777" w:rsidR="00142550" w:rsidRPr="008D56D4" w:rsidRDefault="00142550" w:rsidP="00142550">
      <w:pPr>
        <w:suppressAutoHyphens/>
        <w:spacing w:after="0" w:line="30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d) tworzenia statystyk, zestawień, podsumowań jak i w celach historycznych i archiwalnych. </w:t>
      </w:r>
    </w:p>
    <w:p w14:paraId="50DDC2C1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5) Odbiorcami Państwa danych mogą być urzędy państwowe i organy administracji publicznej (np. GUNB, sądy), poczta polska oraz firmy kurierskie – na potrzeby wysyłki korespondencji jak również inne instytucje lub firmy realizujące z naszego upoważnienia zadania wymagające dostępu do niektórych z Państwa danych osobowych. </w:t>
      </w:r>
    </w:p>
    <w:p w14:paraId="237A0837" w14:textId="6D417AE3" w:rsidR="00142550" w:rsidRPr="00507461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6) IARP w związku z realizacją ustawowego obowiązku prowadzenia rejestru architektów i nadzoru nad wykonywaniem zawodu zaufania publicznego wymagającego możliwości weryfikacji uprawnień architektów, w interesie publicznym prowadzi i upublicznia na swoich stronach internetowych rejestr wszystkich osób, posiadających uprawnienia architekta. W rejestrze ujawniane i upubliczniane są następujące dane: imię i nazwisko architekta, numer wpisu, nazwa Izby Okręgowej, do której przynależy architekt. Rejestr dostępny jest na stronie IARP: </w:t>
      </w:r>
      <w:hyperlink r:id="rId7" w:history="1">
        <w:r w:rsidRPr="008D56D4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https://extranet.iarp.pl/lista/</w:t>
        </w:r>
      </w:hyperlink>
      <w:r w:rsidRPr="008D56D4">
        <w:rPr>
          <w:rFonts w:ascii="Calibri" w:eastAsia="Times New Roman" w:hAnsi="Calibri" w:cs="Calibri"/>
          <w:lang w:eastAsia="pl-PL"/>
        </w:rPr>
        <w:t xml:space="preserve"> jak również na stronach Izb Okręgowych w zakresie ich właściwości terytorialnej.</w:t>
      </w:r>
    </w:p>
    <w:p w14:paraId="1B99F8DB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lastRenderedPageBreak/>
        <w:t>7) Podstawą przetwarzania Państwa danych osobowych jest realizacja obowiązku wynikającego z Ustawy z dnia 15 grudnia 2000 r. o samorządach zawodowych architektów oraz inżynierów budownictwa. W określeniu do danych podanych przez Państwa dobrowolnie w związku z bieżącą działalnością Izby (np. publikacji prasowych, udziału w Organach IARP lub Izb Okręgowych, korzystania z różnych form wsparcia) jest Państwa dobrowolna zgoda.</w:t>
      </w:r>
    </w:p>
    <w:p w14:paraId="7CEC98FC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8) W ramach naszych działań jako administratora Państwa danych możliwe jest przekazanie niektórych z tych danych za granicę – w tym poza terytorium Unii Europejskiej. Takie działanie podejmowane jest z Państwa inicjatywy i na Państwa wniosek i wiąże się z procesem potwierdzania uprawnień do wykonywania zawodu architekta.</w:t>
      </w:r>
    </w:p>
    <w:p w14:paraId="1BB5FAED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 9) Przekazane przez Państwa dane osobowe będą przechowywane przez IARP wieczyście. Wiąże się to z koniecznością zachowania danych dla celów historycznych, statystycznych oraz umożliwienia Państwu możliwości ewentualnego kontynuowania członkostwa w IARP i zachowania ciągłości historii wykonywania zawodu, co wiąże się z realizacją ustawowego obowiązku pełnienia nadzoru nad wykonywaniem zawodu architekta. </w:t>
      </w:r>
    </w:p>
    <w:p w14:paraId="2F6827D9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10) Posiadacie Państwo prawo dostępu do treści swoich danych oraz prawo ich sprostowania, ograniczenia przetwarzania lub usunięcia danych. Przysługuje Państwu także prawo wniesienia sprzeciwu w zakresie przetwarzania, prawo do cofnięcia zgody w dowolnym momencie bez wpływu na zgodność z prawem przetwarzania, którego dokonano na podstawie zgody przed jej cofnięciem. Dyspozycja taka nie będzie skuteczna wobec danych, które jesteśmy zobowiązani przetwarzać zgodnie z obowiązującymi przepisami prawa lub w ramach realizacji prawnie uzasadnionego interesu IARP albo Izby Okręgowej.</w:t>
      </w:r>
    </w:p>
    <w:p w14:paraId="49CD69D4" w14:textId="0E686D56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11) Posiadacie Państwo prawo wniesienia skargi do Prezesa Urzędu Ochrony Danych Osobowych (PUODO) gdy uznacie Państwo, iż przetwarzanie podanych przez Państwa danych osobowych narusza przepisy ogólnego rozporządzenia o ochronie danych osobowych z dnia 27 kwietnia 2016 r.(RODO)</w:t>
      </w:r>
      <w:r w:rsidR="005C6E7E">
        <w:rPr>
          <w:rFonts w:ascii="Calibri" w:eastAsia="Times New Roman" w:hAnsi="Calibri" w:cs="Calibri"/>
          <w:lang w:eastAsia="pl-PL"/>
        </w:rPr>
        <w:t>.</w:t>
      </w:r>
    </w:p>
    <w:p w14:paraId="6861B41E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12) Podanie przez Państwa danych osobowych jest </w:t>
      </w:r>
      <w:r w:rsidRPr="008D56D4">
        <w:rPr>
          <w:rFonts w:ascii="Calibri" w:eastAsia="Times New Roman" w:hAnsi="Calibri" w:cs="Calibri"/>
          <w:iCs/>
          <w:lang w:eastAsia="pl-PL"/>
        </w:rPr>
        <w:t>konieczne do ubiegania się o członkostwo w IARP.</w:t>
      </w:r>
    </w:p>
    <w:p w14:paraId="0747D565" w14:textId="7C7E88A9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13) IARP, ani Izba Okręgowa, ani żaden podmiot, któremu zostaną powierzone Państwa dane osobowe nie stosuje profilowania w rozumieniu RODO ani nie podejmuje zautomatyzowanych decyzji opartych na profilowaniu</w:t>
      </w:r>
      <w:r w:rsidR="005C6E7E">
        <w:rPr>
          <w:rFonts w:ascii="Calibri" w:eastAsia="Times New Roman" w:hAnsi="Calibri" w:cs="Calibri"/>
          <w:lang w:eastAsia="pl-PL"/>
        </w:rPr>
        <w:t>.</w:t>
      </w:r>
    </w:p>
    <w:p w14:paraId="69D225C8" w14:textId="32B087B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14) </w:t>
      </w:r>
      <w:r w:rsidR="003C119A">
        <w:rPr>
          <w:rFonts w:ascii="Calibri" w:eastAsia="Times New Roman" w:hAnsi="Calibri" w:cs="Calibri"/>
          <w:lang w:eastAsia="pl-PL"/>
        </w:rPr>
        <w:t>W</w:t>
      </w:r>
      <w:r w:rsidRPr="008D56D4">
        <w:rPr>
          <w:rFonts w:ascii="Calibri" w:eastAsia="Times New Roman" w:hAnsi="Calibri" w:cs="Calibri"/>
          <w:lang w:eastAsia="pl-PL"/>
        </w:rPr>
        <w:t xml:space="preserve"> związku z przetwarzaniem </w:t>
      </w:r>
      <w:r w:rsidR="00C40888" w:rsidRPr="008D56D4">
        <w:rPr>
          <w:rFonts w:ascii="Calibri" w:eastAsia="Times New Roman" w:hAnsi="Calibri" w:cs="Calibri"/>
          <w:lang w:eastAsia="pl-PL"/>
        </w:rPr>
        <w:t>danych osobowych</w:t>
      </w:r>
      <w:r w:rsidR="00C40888">
        <w:rPr>
          <w:rFonts w:ascii="Calibri" w:eastAsia="Times New Roman" w:hAnsi="Calibri" w:cs="Calibri"/>
          <w:lang w:eastAsia="pl-PL"/>
        </w:rPr>
        <w:t>,</w:t>
      </w:r>
      <w:r w:rsidR="00C40888" w:rsidRPr="008D56D4">
        <w:rPr>
          <w:rFonts w:ascii="Calibri" w:eastAsia="Times New Roman" w:hAnsi="Calibri" w:cs="Calibri"/>
          <w:lang w:eastAsia="pl-PL"/>
        </w:rPr>
        <w:t xml:space="preserve"> </w:t>
      </w:r>
      <w:r w:rsidRPr="008D56D4">
        <w:rPr>
          <w:rFonts w:ascii="Calibri" w:eastAsia="Times New Roman" w:hAnsi="Calibri" w:cs="Calibri"/>
          <w:lang w:eastAsia="pl-PL"/>
        </w:rPr>
        <w:t>przez właściwe organy krajowych i okręgowych izb samorządu zawodowego architektów</w:t>
      </w:r>
      <w:r w:rsidR="003C119A">
        <w:rPr>
          <w:rFonts w:ascii="Calibri" w:eastAsia="Times New Roman" w:hAnsi="Calibri" w:cs="Calibri"/>
          <w:lang w:eastAsia="pl-PL"/>
        </w:rPr>
        <w:t>,</w:t>
      </w:r>
      <w:r w:rsidRPr="008D56D4">
        <w:rPr>
          <w:rFonts w:ascii="Calibri" w:eastAsia="Times New Roman" w:hAnsi="Calibri" w:cs="Calibri"/>
          <w:lang w:eastAsia="pl-PL"/>
        </w:rPr>
        <w:t xml:space="preserve"> uzyskanych w toku realizacji zadań</w:t>
      </w:r>
      <w:r w:rsidR="003C119A">
        <w:rPr>
          <w:rFonts w:ascii="Calibri" w:eastAsia="Times New Roman" w:hAnsi="Calibri" w:cs="Calibri"/>
          <w:lang w:eastAsia="pl-PL"/>
        </w:rPr>
        <w:t xml:space="preserve">, </w:t>
      </w:r>
      <w:r w:rsidRPr="008D56D4">
        <w:rPr>
          <w:rFonts w:ascii="Calibri" w:eastAsia="Times New Roman" w:hAnsi="Calibri" w:cs="Calibri"/>
          <w:lang w:eastAsia="pl-PL"/>
        </w:rPr>
        <w:t>określonych w ustawie z dnia 15 grudnia 2000 r. o samorządach zawodowych architektów oraz inżynierów budownictwa</w:t>
      </w:r>
      <w:r w:rsidR="00C40888">
        <w:rPr>
          <w:rFonts w:ascii="Calibri" w:eastAsia="Times New Roman" w:hAnsi="Calibri" w:cs="Calibri"/>
          <w:lang w:eastAsia="pl-PL"/>
        </w:rPr>
        <w:t xml:space="preserve"> -</w:t>
      </w:r>
      <w:r w:rsidRPr="008D56D4">
        <w:rPr>
          <w:rFonts w:ascii="Calibri" w:eastAsia="Times New Roman" w:hAnsi="Calibri" w:cs="Calibri"/>
          <w:lang w:eastAsia="pl-PL"/>
        </w:rPr>
        <w:t xml:space="preserve"> </w:t>
      </w:r>
      <w:r w:rsidRPr="00C40888">
        <w:rPr>
          <w:rFonts w:ascii="Calibri" w:eastAsia="Times New Roman" w:hAnsi="Calibri" w:cs="Calibri"/>
          <w:b/>
          <w:bCs/>
          <w:lang w:eastAsia="pl-PL"/>
        </w:rPr>
        <w:t>prawo,</w:t>
      </w:r>
      <w:r w:rsidRPr="008D56D4">
        <w:rPr>
          <w:rFonts w:ascii="Calibri" w:eastAsia="Times New Roman" w:hAnsi="Calibri" w:cs="Calibri"/>
          <w:lang w:eastAsia="pl-PL"/>
        </w:rPr>
        <w:t xml:space="preserve"> o którym mowa w </w:t>
      </w:r>
      <w:hyperlink r:id="rId8" w:anchor="/document/68636690?unitId=art(15)ust(1)lit(g)&amp;cm=DOCUMENT" w:history="1">
        <w:r w:rsidRPr="008D56D4">
          <w:rPr>
            <w:rFonts w:ascii="Calibri" w:eastAsia="Times New Roman" w:hAnsi="Calibri" w:cs="Calibri"/>
            <w:lang w:eastAsia="pl-PL"/>
          </w:rPr>
          <w:t>art. 15 ust. 1 lit. g</w:t>
        </w:r>
      </w:hyperlink>
      <w:r w:rsidRPr="008D56D4">
        <w:rPr>
          <w:rFonts w:ascii="Calibri" w:eastAsia="Times New Roman" w:hAnsi="Calibri" w:cs="Calibri"/>
          <w:lang w:eastAsia="pl-PL"/>
        </w:rPr>
        <w:t xml:space="preserve"> rozporządzenia Parlamentu Europejskiego i Rady (UE) 2016/679 z dnia 27 kwietnia 2016 r. w sprawie ochrony osób fizycznych</w:t>
      </w:r>
      <w:r w:rsidR="00C40888">
        <w:rPr>
          <w:rFonts w:ascii="Calibri" w:eastAsia="Times New Roman" w:hAnsi="Calibri" w:cs="Calibri"/>
          <w:lang w:eastAsia="pl-PL"/>
        </w:rPr>
        <w:t>,</w:t>
      </w:r>
      <w:r w:rsidRPr="008D56D4">
        <w:rPr>
          <w:rFonts w:ascii="Calibri" w:eastAsia="Times New Roman" w:hAnsi="Calibri" w:cs="Calibri"/>
          <w:lang w:eastAsia="pl-PL"/>
        </w:rPr>
        <w:t xml:space="preserve"> w związku z przetwarzaniem danych osobowych i w sprawie swobodnego przepływu takich danych oraz uchylenia dyrektywy 95/46/WE (ogólne rozporządzenie o ochronie danych) (Dz. Urz. UE L 119 z 04.05.2016, str. 1, z późn. zm.), przysługuje, jeżeli nie wpływa na ochronę praw i wolności osoby, od której dane pozyskano</w:t>
      </w:r>
      <w:r w:rsidR="005C6E7E">
        <w:rPr>
          <w:rFonts w:ascii="Calibri" w:eastAsia="Times New Roman" w:hAnsi="Calibri" w:cs="Calibri"/>
          <w:lang w:eastAsia="pl-PL"/>
        </w:rPr>
        <w:t>.</w:t>
      </w:r>
    </w:p>
    <w:p w14:paraId="3DDE0A05" w14:textId="31A9F93A" w:rsidR="001474EF" w:rsidRDefault="001474EF"/>
    <w:p w14:paraId="60CB05D4" w14:textId="67AB7519" w:rsidR="00142550" w:rsidRPr="00142550" w:rsidRDefault="00142550" w:rsidP="00142550"/>
    <w:p w14:paraId="37B82D2E" w14:textId="77777777" w:rsidR="00142550" w:rsidRPr="00142550" w:rsidRDefault="00142550" w:rsidP="00142550">
      <w:pPr>
        <w:jc w:val="right"/>
      </w:pPr>
    </w:p>
    <w:sectPr w:rsidR="00142550" w:rsidRPr="00142550" w:rsidSect="00142550">
      <w:footerReference w:type="default" r:id="rId9"/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95C9E" w14:textId="77777777" w:rsidR="00347BDF" w:rsidRDefault="00347BDF" w:rsidP="00142550">
      <w:pPr>
        <w:spacing w:after="0" w:line="240" w:lineRule="auto"/>
      </w:pPr>
      <w:r>
        <w:separator/>
      </w:r>
    </w:p>
  </w:endnote>
  <w:endnote w:type="continuationSeparator" w:id="0">
    <w:p w14:paraId="30D11671" w14:textId="77777777" w:rsidR="00347BDF" w:rsidRDefault="00347BDF" w:rsidP="0014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53237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9D98BB0" w14:textId="7DEB38FF" w:rsidR="00142550" w:rsidRPr="00142550" w:rsidRDefault="00142550" w:rsidP="00142550">
        <w:pPr>
          <w:pStyle w:val="Stopka"/>
          <w:jc w:val="right"/>
          <w:rPr>
            <w:rFonts w:ascii="Calibri" w:hAnsi="Calibri" w:cs="Calibri"/>
          </w:rPr>
        </w:pPr>
        <w:r w:rsidRPr="00142550">
          <w:rPr>
            <w:rFonts w:ascii="Calibri" w:hAnsi="Calibri" w:cs="Calibri"/>
          </w:rPr>
          <w:fldChar w:fldCharType="begin"/>
        </w:r>
        <w:r w:rsidRPr="00142550">
          <w:rPr>
            <w:rFonts w:ascii="Calibri" w:hAnsi="Calibri" w:cs="Calibri"/>
          </w:rPr>
          <w:instrText>PAGE   \* MERGEFORMAT</w:instrText>
        </w:r>
        <w:r w:rsidRPr="00142550">
          <w:rPr>
            <w:rFonts w:ascii="Calibri" w:hAnsi="Calibri" w:cs="Calibri"/>
          </w:rPr>
          <w:fldChar w:fldCharType="separate"/>
        </w:r>
        <w:r w:rsidR="00E4554E">
          <w:rPr>
            <w:rFonts w:ascii="Calibri" w:hAnsi="Calibri" w:cs="Calibri"/>
            <w:noProof/>
          </w:rPr>
          <w:t>2</w:t>
        </w:r>
        <w:r w:rsidRPr="00142550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F105" w14:textId="77777777" w:rsidR="00347BDF" w:rsidRDefault="00347BDF" w:rsidP="00142550">
      <w:pPr>
        <w:spacing w:after="0" w:line="240" w:lineRule="auto"/>
      </w:pPr>
      <w:r>
        <w:separator/>
      </w:r>
    </w:p>
  </w:footnote>
  <w:footnote w:type="continuationSeparator" w:id="0">
    <w:p w14:paraId="126C95F2" w14:textId="77777777" w:rsidR="00347BDF" w:rsidRDefault="00347BDF" w:rsidP="00142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0"/>
    <w:rsid w:val="00142550"/>
    <w:rsid w:val="001474EF"/>
    <w:rsid w:val="00295C7B"/>
    <w:rsid w:val="00347BDF"/>
    <w:rsid w:val="003C119A"/>
    <w:rsid w:val="00506BD7"/>
    <w:rsid w:val="005C6E7E"/>
    <w:rsid w:val="00885C56"/>
    <w:rsid w:val="00C40888"/>
    <w:rsid w:val="00E4554E"/>
    <w:rsid w:val="00F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DCA1"/>
  <w15:chartTrackingRefBased/>
  <w15:docId w15:val="{C13B4D6B-6D13-47AD-8CFD-F7D2474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550"/>
  </w:style>
  <w:style w:type="paragraph" w:styleId="Stopka">
    <w:name w:val="footer"/>
    <w:basedOn w:val="Normalny"/>
    <w:link w:val="StopkaZnak"/>
    <w:uiPriority w:val="99"/>
    <w:unhideWhenUsed/>
    <w:rsid w:val="0014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550"/>
  </w:style>
  <w:style w:type="paragraph" w:customStyle="1" w:styleId="Tekstpodstawowy21">
    <w:name w:val="Tekst podstawowy 21"/>
    <w:basedOn w:val="Normalny"/>
    <w:rsid w:val="00506BD7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ranet.iarp.pl/li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baarchitektow.pl/pokaz.php?id=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Mikielski</dc:creator>
  <cp:keywords/>
  <dc:description/>
  <cp:lastModifiedBy>jadwiga</cp:lastModifiedBy>
  <cp:revision>2</cp:revision>
  <dcterms:created xsi:type="dcterms:W3CDTF">2023-01-17T06:49:00Z</dcterms:created>
  <dcterms:modified xsi:type="dcterms:W3CDTF">2023-01-17T06:49:00Z</dcterms:modified>
</cp:coreProperties>
</file>